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41C79C4F" w:rsidR="00084C53" w:rsidRDefault="00FE7BC2" w:rsidP="00FE7BC2">
      <w:pPr>
        <w:pStyle w:val="a"/>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05C53A8A" w:rsidR="00084C53" w:rsidRDefault="006D49C0" w:rsidP="00281E94">
      <w:pPr>
        <w:pStyle w:val="a"/>
        <w:ind w:left="7140" w:hangingChars="3400" w:hanging="7140"/>
        <w:jc w:val="right"/>
        <w:rPr>
          <w:spacing w:val="0"/>
          <w:sz w:val="21"/>
          <w:szCs w:val="21"/>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EB1FBC">
        <w:rPr>
          <w:spacing w:val="0"/>
          <w:sz w:val="21"/>
          <w:szCs w:val="21"/>
        </w:rPr>
        <w:t>05/15</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C052A">
        <w:trPr>
          <w:trHeight w:val="143"/>
          <w:jc w:val="center"/>
        </w:trPr>
        <w:tc>
          <w:tcPr>
            <w:tcW w:w="2253"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left w:val="single" w:sz="4" w:space="0" w:color="000000"/>
              <w:bottom w:val="dashSmallGap" w:sz="4" w:space="0" w:color="000000"/>
              <w:right w:val="single" w:sz="12" w:space="0" w:color="auto"/>
            </w:tcBorders>
          </w:tcPr>
          <w:p w14:paraId="346136E0" w14:textId="48D495E1" w:rsidR="005927ED" w:rsidRPr="00636A92" w:rsidRDefault="00EB1FBC" w:rsidP="005A04CE">
            <w:pPr>
              <w:rPr>
                <w:rFonts w:ascii="MS PMincho" w:eastAsia="MS PMincho" w:hAnsi="MS PMincho"/>
                <w:sz w:val="22"/>
                <w:szCs w:val="22"/>
              </w:rPr>
            </w:pPr>
            <w:r>
              <w:rPr>
                <w:rFonts w:ascii="MS PMincho" w:eastAsia="MS PMincho" w:hAnsi="MS PMincho"/>
                <w:sz w:val="22"/>
                <w:szCs w:val="22"/>
              </w:rPr>
              <w:t>King Mongkut’s University of Technology Thonburi</w:t>
            </w:r>
          </w:p>
        </w:tc>
      </w:tr>
      <w:tr w:rsidR="005927ED" w:rsidRPr="00E11E3A" w14:paraId="616460AC" w14:textId="77777777" w:rsidTr="00BC052A">
        <w:trPr>
          <w:trHeight w:val="142"/>
          <w:jc w:val="center"/>
        </w:trPr>
        <w:tc>
          <w:tcPr>
            <w:tcW w:w="2253"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23C49118" w:rsidR="005927ED" w:rsidRPr="00636A92" w:rsidRDefault="00EB1FBC" w:rsidP="005A04CE">
            <w:pPr>
              <w:rPr>
                <w:rFonts w:ascii="MS PMincho" w:eastAsia="MS PMincho" w:hAnsi="MS PMincho"/>
                <w:sz w:val="22"/>
                <w:szCs w:val="22"/>
              </w:rPr>
            </w:pPr>
            <w:r>
              <w:rPr>
                <w:rFonts w:ascii="MS PMincho" w:eastAsia="MS PMincho" w:hAnsi="MS PMincho"/>
                <w:sz w:val="22"/>
                <w:szCs w:val="22"/>
              </w:rPr>
              <w:t>Lecturer Dr.</w:t>
            </w:r>
          </w:p>
        </w:tc>
      </w:tr>
      <w:tr w:rsidR="005927ED" w:rsidRPr="00E11E3A" w14:paraId="5DBBA147" w14:textId="77777777" w:rsidTr="00BC052A">
        <w:trPr>
          <w:trHeight w:val="285"/>
          <w:jc w:val="center"/>
        </w:trPr>
        <w:tc>
          <w:tcPr>
            <w:tcW w:w="2253"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49B9A4A6" w:rsidR="005927ED" w:rsidRPr="00636A92" w:rsidRDefault="00EB1FBC" w:rsidP="005A04CE">
            <w:pPr>
              <w:rPr>
                <w:rFonts w:ascii="MS PMincho" w:eastAsia="MS PMincho" w:hAnsi="MS PMincho"/>
                <w:sz w:val="22"/>
                <w:szCs w:val="22"/>
              </w:rPr>
            </w:pPr>
            <w:r>
              <w:rPr>
                <w:rFonts w:ascii="MS PMincho" w:eastAsia="MS PMincho" w:hAnsi="MS PMincho"/>
                <w:sz w:val="22"/>
                <w:szCs w:val="22"/>
              </w:rPr>
              <w:t>Somporn Peansukmanee</w:t>
            </w:r>
          </w:p>
        </w:tc>
      </w:tr>
      <w:tr w:rsidR="00FE7BC2" w:rsidRPr="00E11E3A" w14:paraId="00F53EAD" w14:textId="77777777" w:rsidTr="00BC052A">
        <w:trPr>
          <w:trHeight w:val="143"/>
          <w:jc w:val="center"/>
        </w:trPr>
        <w:tc>
          <w:tcPr>
            <w:tcW w:w="2253"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24C348DB" w:rsidR="00FE7BC2" w:rsidRPr="00636A92" w:rsidRDefault="00EB1FBC" w:rsidP="005A04CE">
            <w:pPr>
              <w:rPr>
                <w:rFonts w:ascii="MS PMincho" w:eastAsia="MS PMincho" w:hAnsi="MS PMincho"/>
                <w:sz w:val="22"/>
                <w:szCs w:val="22"/>
              </w:rPr>
            </w:pPr>
            <w:r w:rsidRPr="00EB1FBC">
              <w:rPr>
                <w:rFonts w:ascii="MS PMincho" w:eastAsia="MS PMincho" w:hAnsi="MS PMincho"/>
                <w:sz w:val="22"/>
                <w:szCs w:val="22"/>
              </w:rPr>
              <w:t>Toyama Center for Advanced Aluminum Materials Research and International Collaboration</w:t>
            </w:r>
          </w:p>
        </w:tc>
      </w:tr>
      <w:tr w:rsidR="00FE7BC2" w:rsidRPr="00E11E3A" w14:paraId="2FEDC074" w14:textId="77777777" w:rsidTr="00BC052A">
        <w:trPr>
          <w:trHeight w:val="142"/>
          <w:jc w:val="center"/>
        </w:trPr>
        <w:tc>
          <w:tcPr>
            <w:tcW w:w="2253"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06B05C01" w:rsidR="00FE7BC2" w:rsidRPr="00636A92" w:rsidRDefault="00EB1FBC" w:rsidP="005A04CE">
            <w:pPr>
              <w:rPr>
                <w:rFonts w:ascii="MS PMincho" w:eastAsia="MS PMincho" w:hAnsi="MS PMincho"/>
                <w:sz w:val="22"/>
                <w:szCs w:val="22"/>
              </w:rPr>
            </w:pPr>
            <w:r>
              <w:rPr>
                <w:rFonts w:ascii="MS PMincho" w:eastAsia="MS PMincho" w:hAnsi="MS PMincho"/>
                <w:sz w:val="22"/>
                <w:szCs w:val="22"/>
              </w:rPr>
              <w:t>Prof. Dr.</w:t>
            </w:r>
          </w:p>
        </w:tc>
      </w:tr>
      <w:tr w:rsidR="00FE7BC2" w:rsidRPr="00E11E3A" w14:paraId="17A1B61E" w14:textId="77777777" w:rsidTr="00BC052A">
        <w:trPr>
          <w:trHeight w:val="252"/>
          <w:jc w:val="center"/>
        </w:trPr>
        <w:tc>
          <w:tcPr>
            <w:tcW w:w="2253"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17AA270D" w:rsidR="00FE7BC2" w:rsidRPr="00636A92" w:rsidRDefault="00EB1FBC" w:rsidP="005A04CE">
            <w:pPr>
              <w:rPr>
                <w:rFonts w:ascii="MS PMincho" w:eastAsia="MS PMincho" w:hAnsi="MS PMincho"/>
                <w:sz w:val="22"/>
                <w:szCs w:val="22"/>
              </w:rPr>
            </w:pPr>
            <w:r w:rsidRPr="009B1F70">
              <w:rPr>
                <w:rFonts w:ascii="MS PMincho" w:eastAsia="MS PMincho" w:hAnsi="MS PMincho"/>
              </w:rPr>
              <w:t>Toshiya Shibayanagi</w:t>
            </w:r>
          </w:p>
        </w:tc>
      </w:tr>
      <w:tr w:rsidR="00596D90" w:rsidRPr="00E11E3A" w14:paraId="6728BD31" w14:textId="77777777" w:rsidTr="005A04CE">
        <w:trPr>
          <w:trHeight w:val="625"/>
          <w:jc w:val="center"/>
        </w:trPr>
        <w:tc>
          <w:tcPr>
            <w:tcW w:w="2253"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sz w:val="22"/>
                <w:szCs w:val="22"/>
              </w:rPr>
            </w:pPr>
            <w:r w:rsidRPr="00636A92">
              <w:rPr>
                <w:rFonts w:ascii="MS PMincho" w:eastAsia="MS PMincho" w:hAnsi="MS PMincho"/>
                <w:sz w:val="22"/>
                <w:szCs w:val="22"/>
              </w:rPr>
              <w:t>Title of the joint research</w:t>
            </w:r>
          </w:p>
        </w:tc>
        <w:tc>
          <w:tcPr>
            <w:tcW w:w="7185" w:type="dxa"/>
            <w:gridSpan w:val="4"/>
            <w:tcBorders>
              <w:top w:val="single" w:sz="4" w:space="0" w:color="auto"/>
              <w:left w:val="single" w:sz="4" w:space="0" w:color="auto"/>
              <w:bottom w:val="single" w:sz="4" w:space="0" w:color="auto"/>
              <w:right w:val="single" w:sz="12" w:space="0" w:color="auto"/>
            </w:tcBorders>
            <w:vAlign w:val="center"/>
          </w:tcPr>
          <w:p w14:paraId="7BC59D19" w14:textId="10B3236A" w:rsidR="00596D90" w:rsidRPr="00636A92" w:rsidRDefault="00EB1FBC" w:rsidP="005A04CE">
            <w:pPr>
              <w:rPr>
                <w:rFonts w:ascii="MS PMincho" w:eastAsia="MS PMincho" w:hAnsi="MS PMincho"/>
                <w:sz w:val="22"/>
                <w:szCs w:val="22"/>
              </w:rPr>
            </w:pPr>
            <w:r w:rsidRPr="0041234A">
              <w:rPr>
                <w:rFonts w:ascii="MS PMincho" w:eastAsia="MS PMincho" w:hAnsi="MS PMincho"/>
                <w:sz w:val="22"/>
              </w:rPr>
              <w:t>Weldability and Metallurgical Characteristics of Sn-Treated Recycled Aluminum Alloys</w:t>
            </w:r>
          </w:p>
        </w:tc>
      </w:tr>
      <w:tr w:rsidR="00596D90" w:rsidRPr="00E11E3A" w14:paraId="519EC9CD"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53"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2"/>
                <w:szCs w:val="22"/>
              </w:rPr>
            </w:pPr>
          </w:p>
          <w:p w14:paraId="20EEFD69" w14:textId="170C651B"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9" w:type="dxa"/>
            <w:gridSpan w:val="3"/>
            <w:tcBorders>
              <w:top w:val="nil"/>
              <w:left w:val="single" w:sz="4" w:space="0" w:color="auto"/>
              <w:right w:val="dashed" w:sz="4" w:space="0" w:color="000000"/>
            </w:tcBorders>
          </w:tcPr>
          <w:p w14:paraId="49D094F3"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Joint Usage / Research Centers (JURC)</w:t>
            </w:r>
          </w:p>
          <w:p w14:paraId="07496DAC" w14:textId="28AD617D" w:rsidR="005A04CE" w:rsidRDefault="00EB1FBC" w:rsidP="005A04CE">
            <w:pPr>
              <w:suppressAutoHyphens/>
              <w:kinsoku w:val="0"/>
              <w:overflowPunct w:val="0"/>
              <w:autoSpaceDE w:val="0"/>
              <w:autoSpaceDN w:val="0"/>
              <w:spacing w:line="288" w:lineRule="atLeast"/>
              <w:ind w:left="357" w:hangingChars="170" w:hanging="357"/>
              <w:jc w:val="left"/>
              <w:rPr>
                <w:rFonts w:ascii="MS PMincho" w:eastAsia="MS PMincho" w:hAnsi="MS PMincho"/>
                <w:sz w:val="22"/>
                <w:szCs w:val="22"/>
              </w:rPr>
            </w:pPr>
            <w:r>
              <w:rPr>
                <w:rFonts w:ascii="MS PMincho" w:eastAsia="MS PMincho" w:hAnsi="MS PMincho" w:hint="eastAsia"/>
              </w:rPr>
              <w:sym w:font="Wingdings 2" w:char="F052"/>
            </w:r>
            <w:r w:rsidR="00636A92" w:rsidRPr="00636A92">
              <w:rPr>
                <w:rFonts w:ascii="MS PMincho" w:eastAsia="MS PMincho" w:hAnsi="MS PMincho" w:hint="eastAsia"/>
                <w:sz w:val="22"/>
                <w:szCs w:val="22"/>
              </w:rPr>
              <w:t xml:space="preserve">　Program for International JURC</w:t>
            </w:r>
          </w:p>
          <w:p w14:paraId="343973E2"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providing samples and materials</w:t>
            </w:r>
          </w:p>
          <w:p w14:paraId="64F8FBF7" w14:textId="27C1CC4D"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6" w:type="dxa"/>
            <w:tcBorders>
              <w:top w:val="nil"/>
              <w:left w:val="dashed" w:sz="4" w:space="0" w:color="000000"/>
            </w:tcBorders>
          </w:tcPr>
          <w:p w14:paraId="379C0909" w14:textId="0F85BE78" w:rsidR="00596D90" w:rsidRPr="00636A92" w:rsidRDefault="005A04CE" w:rsidP="005A04CE">
            <w:pPr>
              <w:ind w:right="68"/>
              <w:rPr>
                <w:rFonts w:ascii="MS PMincho" w:eastAsia="MS PMincho" w:hAnsi="MS PMincho"/>
                <w:sz w:val="22"/>
                <w:szCs w:val="22"/>
              </w:rPr>
            </w:pPr>
            <w:r>
              <w:rPr>
                <w:rFonts w:hint="eastAsia"/>
                <w:sz w:val="22"/>
                <w:szCs w:val="22"/>
              </w:rPr>
              <w:t>□</w:t>
            </w:r>
            <w:r>
              <w:rPr>
                <w:rFonts w:hint="eastAsia"/>
                <w:sz w:val="22"/>
                <w:szCs w:val="22"/>
              </w:rPr>
              <w:t xml:space="preserve"> </w:t>
            </w:r>
            <w:r w:rsidR="00636A92" w:rsidRPr="00636A92">
              <w:rPr>
                <w:rFonts w:ascii="MS PMincho" w:eastAsia="MS PMincho" w:hAnsi="MS PMincho"/>
                <w:sz w:val="22"/>
                <w:szCs w:val="22"/>
              </w:rPr>
              <w:t>Focused themes</w:t>
            </w:r>
          </w:p>
          <w:p w14:paraId="120E0CC3" w14:textId="50EBCEB4" w:rsidR="00596D90" w:rsidRPr="00636A92" w:rsidRDefault="00EB1FBC" w:rsidP="005A04CE">
            <w:pPr>
              <w:ind w:right="68" w:firstLineChars="100" w:firstLine="210"/>
              <w:rPr>
                <w:rFonts w:ascii="MS PMincho" w:eastAsia="MS PMincho" w:hAnsi="MS PMincho"/>
                <w:sz w:val="22"/>
                <w:szCs w:val="22"/>
              </w:rPr>
            </w:pPr>
            <w:r>
              <w:rPr>
                <w:rFonts w:ascii="MS PMincho" w:eastAsia="MS PMincho" w:hAnsi="MS PMincho" w:hint="eastAsia"/>
              </w:rPr>
              <w:sym w:font="Wingdings 2" w:char="F052"/>
            </w:r>
            <w:r w:rsidR="00636A92">
              <w:rPr>
                <w:rFonts w:hint="eastAsia"/>
                <w:sz w:val="22"/>
                <w:szCs w:val="22"/>
              </w:rPr>
              <w:t xml:space="preserve"> </w:t>
            </w:r>
            <w:r w:rsidR="00636A92" w:rsidRPr="00636A92">
              <w:rPr>
                <w:rFonts w:ascii="MS PMincho" w:eastAsia="MS PMincho" w:hAnsi="MS PMincho"/>
                <w:sz w:val="22"/>
                <w:szCs w:val="22"/>
              </w:rPr>
              <w:t>Transportation</w:t>
            </w:r>
          </w:p>
          <w:p w14:paraId="2FEFE168" w14:textId="3F6BBC9C"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Biomaterials</w:t>
            </w:r>
          </w:p>
          <w:p w14:paraId="2BBE4344" w14:textId="232F9400"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734D89FB"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Kink strengthening</w:t>
            </w:r>
          </w:p>
          <w:p w14:paraId="3BDE137F" w14:textId="731E4AD3" w:rsidR="00596D90"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hint="eastAsia"/>
                <w:sz w:val="22"/>
                <w:szCs w:val="22"/>
              </w:rPr>
              <w:t>□　Independent research theme</w:t>
            </w:r>
          </w:p>
        </w:tc>
      </w:tr>
      <w:tr w:rsidR="00A16AEA" w:rsidRPr="00E11E3A" w14:paraId="7338AEEA"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53"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sz w:val="22"/>
                <w:szCs w:val="22"/>
              </w:rPr>
            </w:pPr>
            <w:r w:rsidRPr="00C13F4C">
              <w:rPr>
                <w:rFonts w:ascii="MS PMincho" w:eastAsia="MS PMincho" w:hAnsi="MS PMincho"/>
                <w:sz w:val="22"/>
                <w:szCs w:val="22"/>
              </w:rPr>
              <w:t>Name of joint usage apparatus</w:t>
            </w:r>
          </w:p>
        </w:tc>
        <w:tc>
          <w:tcPr>
            <w:tcW w:w="7185" w:type="dxa"/>
            <w:gridSpan w:val="4"/>
            <w:tcBorders>
              <w:top w:val="single" w:sz="4" w:space="0" w:color="000000"/>
              <w:left w:val="single" w:sz="4" w:space="0" w:color="000000"/>
              <w:bottom w:val="single" w:sz="4" w:space="0" w:color="FFFFFF"/>
            </w:tcBorders>
          </w:tcPr>
          <w:p w14:paraId="1D69DE1F" w14:textId="77777777" w:rsidR="00EB1FBC" w:rsidRDefault="00EB1FBC" w:rsidP="00EB1FBC">
            <w:pPr>
              <w:ind w:right="68"/>
              <w:rPr>
                <w:rFonts w:ascii="MS PMincho" w:eastAsia="MS PMincho" w:hAnsi="MS PMincho"/>
              </w:rPr>
            </w:pPr>
            <w:proofErr w:type="gramStart"/>
            <w:r>
              <w:rPr>
                <w:rFonts w:ascii="MS PMincho" w:eastAsia="MS PMincho" w:hAnsi="MS PMincho"/>
              </w:rPr>
              <w:t>SEM :</w:t>
            </w:r>
            <w:proofErr w:type="gramEnd"/>
            <w:r>
              <w:rPr>
                <w:rFonts w:ascii="MS PMincho" w:eastAsia="MS PMincho" w:hAnsi="MS PMincho"/>
              </w:rPr>
              <w:t xml:space="preserve"> Scanning Electron Microscope</w:t>
            </w:r>
          </w:p>
          <w:p w14:paraId="624103B9" w14:textId="017B106D" w:rsidR="00A16AEA" w:rsidRPr="00636A92" w:rsidRDefault="00EB1FBC" w:rsidP="00EB1FBC">
            <w:pPr>
              <w:ind w:right="68"/>
              <w:rPr>
                <w:rFonts w:ascii="MS PMincho" w:eastAsia="MS PMincho" w:hAnsi="MS PMincho"/>
                <w:sz w:val="22"/>
                <w:szCs w:val="22"/>
              </w:rPr>
            </w:pPr>
            <w:r>
              <w:rPr>
                <w:rFonts w:ascii="MS PMincho" w:eastAsia="MS PMincho" w:hAnsi="MS PMincho"/>
              </w:rPr>
              <w:t>STEM: Scanning Transmission Electron Microscope</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C61F4B3" w:rsidR="00174206" w:rsidRPr="00636A92" w:rsidRDefault="00636A92" w:rsidP="00BC052A">
            <w:pPr>
              <w:suppressAutoHyphens/>
              <w:kinsoku w:val="0"/>
              <w:overflowPunct w:val="0"/>
              <w:autoSpaceDE w:val="0"/>
              <w:autoSpaceDN w:val="0"/>
              <w:spacing w:line="288" w:lineRule="atLeast"/>
              <w:rPr>
                <w:rFonts w:ascii="MS PMincho" w:eastAsia="MS PMincho" w:hAnsi="MS PMincho"/>
                <w:sz w:val="22"/>
                <w:szCs w:val="22"/>
              </w:rPr>
            </w:pPr>
            <w:r w:rsidRPr="00BC052A">
              <w:rPr>
                <w:rFonts w:ascii="MS PMincho" w:eastAsia="MS PMincho" w:hAnsi="MS PMincho"/>
                <w:spacing w:val="1"/>
                <w:w w:val="88"/>
                <w:kern w:val="0"/>
                <w:sz w:val="22"/>
                <w:szCs w:val="22"/>
                <w:fitText w:val="1760" w:id="-1267437312"/>
              </w:rPr>
              <w:t>Total amount of gran</w:t>
            </w:r>
            <w:r w:rsidRPr="00BC052A">
              <w:rPr>
                <w:rFonts w:ascii="MS PMincho" w:eastAsia="MS PMincho" w:hAnsi="MS PMincho"/>
                <w:spacing w:val="7"/>
                <w:w w:val="88"/>
                <w:kern w:val="0"/>
                <w:sz w:val="22"/>
                <w:szCs w:val="22"/>
                <w:fitText w:val="1760" w:id="-1267437312"/>
              </w:rPr>
              <w:t>t</w:t>
            </w:r>
          </w:p>
        </w:tc>
        <w:tc>
          <w:tcPr>
            <w:tcW w:w="3791" w:type="dxa"/>
            <w:gridSpan w:val="3"/>
            <w:tcBorders>
              <w:left w:val="single" w:sz="4" w:space="0" w:color="auto"/>
              <w:right w:val="dashSmallGap" w:sz="4" w:space="0" w:color="auto"/>
            </w:tcBorders>
            <w:vAlign w:val="center"/>
          </w:tcPr>
          <w:p w14:paraId="3DB1CF44" w14:textId="6919C142"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 xml:space="preserve">Travel </w:t>
            </w:r>
            <w:proofErr w:type="gramStart"/>
            <w:r w:rsidRPr="00C13F4C">
              <w:rPr>
                <w:rFonts w:ascii="MS PMincho" w:eastAsia="MS PMincho" w:hAnsi="MS PMincho"/>
                <w:sz w:val="22"/>
                <w:szCs w:val="22"/>
              </w:rPr>
              <w:t>expense</w:t>
            </w:r>
            <w:r w:rsidR="00174206" w:rsidRPr="00636A92">
              <w:rPr>
                <w:rFonts w:ascii="MS PMincho" w:eastAsia="MS PMincho" w:hAnsi="MS PMincho" w:hint="eastAsia"/>
                <w:sz w:val="22"/>
                <w:szCs w:val="22"/>
              </w:rPr>
              <w:t>（</w:t>
            </w:r>
            <w:r w:rsidR="00EB1FBC">
              <w:rPr>
                <w:rFonts w:ascii="MS PMincho" w:eastAsia="MS PMincho" w:hAnsi="MS PMincho"/>
                <w:sz w:val="22"/>
                <w:szCs w:val="22"/>
              </w:rPr>
              <w:t xml:space="preserve"> </w:t>
            </w:r>
            <w:proofErr w:type="gramEnd"/>
            <w:r w:rsidR="00EB1FBC">
              <w:rPr>
                <w:rFonts w:ascii="MS PMincho" w:eastAsia="MS PMincho" w:hAnsi="MS PMincho"/>
                <w:sz w:val="22"/>
                <w:szCs w:val="22"/>
              </w:rPr>
              <w:t>280,000</w:t>
            </w:r>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c>
          <w:tcPr>
            <w:tcW w:w="3791" w:type="dxa"/>
            <w:gridSpan w:val="2"/>
            <w:tcBorders>
              <w:left w:val="dashSmallGap" w:sz="4" w:space="0" w:color="auto"/>
            </w:tcBorders>
            <w:vAlign w:val="center"/>
          </w:tcPr>
          <w:p w14:paraId="69692AE2" w14:textId="171C61D9"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Consumable Fee</w:t>
            </w:r>
            <w:r w:rsidR="00EB1FBC">
              <w:rPr>
                <w:rFonts w:ascii="MS PMincho" w:eastAsia="MS PMincho" w:hAnsi="MS PMincho"/>
                <w:sz w:val="22"/>
                <w:szCs w:val="22"/>
              </w:rPr>
              <w:t xml:space="preserve"> </w:t>
            </w:r>
            <w:proofErr w:type="gramStart"/>
            <w:r w:rsidR="00EB1FBC">
              <w:rPr>
                <w:rFonts w:ascii="MS PMincho" w:eastAsia="MS PMincho" w:hAnsi="MS PMincho"/>
                <w:sz w:val="22"/>
                <w:szCs w:val="22"/>
              </w:rPr>
              <w:t>(</w:t>
            </w:r>
            <w:r w:rsidR="00174206" w:rsidRPr="00636A92">
              <w:rPr>
                <w:rFonts w:ascii="MS PMincho" w:eastAsia="MS PMincho" w:hAnsi="MS PMincho" w:hint="eastAsia"/>
                <w:sz w:val="22"/>
                <w:szCs w:val="22"/>
              </w:rPr>
              <w:t xml:space="preserve">　</w:t>
            </w:r>
            <w:r w:rsidR="00EB1FBC">
              <w:rPr>
                <w:rFonts w:ascii="MS PMincho" w:eastAsia="MS PMincho" w:hAnsi="MS PMincho"/>
                <w:sz w:val="22"/>
                <w:szCs w:val="22"/>
              </w:rPr>
              <w:t>20,000</w:t>
            </w:r>
            <w:proofErr w:type="gramEnd"/>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86791DB" w:rsidR="00596D90" w:rsidRPr="00372EAA" w:rsidRDefault="00C13F4C" w:rsidP="005A04CE">
            <w:pPr>
              <w:pStyle w:val="a"/>
              <w:wordWrap/>
              <w:spacing w:line="288" w:lineRule="atLeast"/>
              <w:rPr>
                <w:rFonts w:ascii="MS PMincho" w:eastAsia="MS PMincho" w:hAnsi="MS PMincho" w:cstheme="minorBidi" w:hint="cs"/>
                <w:b/>
                <w:color w:val="FF0000"/>
                <w:spacing w:val="0"/>
                <w:sz w:val="16"/>
                <w:szCs w:val="28"/>
                <w:lang w:bidi="th-TH"/>
              </w:rPr>
            </w:pPr>
            <w:r w:rsidRPr="00C13F4C">
              <w:rPr>
                <w:rFonts w:ascii="MS PMincho" w:eastAsia="MS PMincho" w:hAnsi="MS PMincho"/>
                <w:b/>
                <w:bCs/>
                <w:spacing w:val="0"/>
              </w:rPr>
              <w:t>Research Results</w:t>
            </w:r>
          </w:p>
          <w:p w14:paraId="2E2165E4" w14:textId="4F097401"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The major results</w:t>
            </w:r>
            <w:r w:rsidRPr="005927ED">
              <w:rPr>
                <w:rFonts w:ascii="MS PMincho" w:eastAsia="MS PMincho" w:hAnsi="MS PMincho" w:hint="eastAsia"/>
                <w:spacing w:val="0"/>
              </w:rPr>
              <w:t>】</w:t>
            </w:r>
          </w:p>
          <w:p w14:paraId="3AF52A84" w14:textId="0A34F239" w:rsidR="00596D90" w:rsidRPr="00044E10" w:rsidRDefault="00044E10" w:rsidP="005A04CE">
            <w:pPr>
              <w:pStyle w:val="a"/>
              <w:wordWrap/>
              <w:spacing w:line="288" w:lineRule="atLeast"/>
              <w:rPr>
                <w:rFonts w:ascii="MS PMincho" w:eastAsia="MS PMincho" w:hAnsi="MS PMincho" w:cstheme="minorBidi" w:hint="cs"/>
                <w:spacing w:val="0"/>
                <w:szCs w:val="28"/>
                <w:lang w:bidi="th-TH"/>
              </w:rPr>
            </w:pPr>
            <w:r w:rsidRPr="00044E10">
              <w:rPr>
                <w:rFonts w:ascii="MS PMincho" w:eastAsia="MS PMincho" w:hAnsi="MS PMincho"/>
                <w:spacing w:val="0"/>
              </w:rPr>
              <w:t>The project has successfully demonstrated the technical feasibility of joining Sn-treated recycled aluminum alloys through pulsed laser and arc welding trials. We are currently refining a specialized casting process that utilizes tin (Sn) to facilitate silicon (Si) separation within the metal matrix. Furthermore, the core research concept—focusing on the "Extended Life Cycle" of aluminum through repair—was presented at the International Symposium "Aluminum Resource Circulation" at the University of Toyama in November 2025, where it received significant interest and positive academic feedback.</w:t>
            </w:r>
          </w:p>
          <w:p w14:paraId="6A6CDD1F" w14:textId="3D752C3E"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Future Prospects</w:t>
            </w:r>
            <w:r w:rsidRPr="005927ED">
              <w:rPr>
                <w:rFonts w:ascii="MS PMincho" w:eastAsia="MS PMincho" w:hAnsi="MS PMincho" w:hint="eastAsia"/>
                <w:spacing w:val="0"/>
              </w:rPr>
              <w:t>】</w:t>
            </w:r>
          </w:p>
          <w:p w14:paraId="5E7A75FD" w14:textId="547F1652" w:rsidR="00596D90" w:rsidRPr="00372EAA" w:rsidRDefault="00044E10" w:rsidP="005A04CE">
            <w:pPr>
              <w:pStyle w:val="a"/>
              <w:wordWrap/>
              <w:spacing w:line="288" w:lineRule="atLeast"/>
              <w:rPr>
                <w:rFonts w:ascii="MS PMincho" w:eastAsia="MS PMincho" w:hAnsi="MS PMincho" w:cstheme="minorBidi" w:hint="cs"/>
                <w:spacing w:val="0"/>
                <w:szCs w:val="28"/>
                <w:cs/>
                <w:lang w:bidi="th-TH"/>
              </w:rPr>
            </w:pPr>
            <w:r w:rsidRPr="00044E10">
              <w:rPr>
                <w:rFonts w:ascii="MS PMincho" w:eastAsia="MS PMincho" w:hAnsi="MS PMincho"/>
                <w:spacing w:val="0"/>
              </w:rPr>
              <w:t>The upcoming phase will prioritize the optimization of casting parameters to eliminate current inconsistencies in Si distribution, ensuring a uniform material for more comprehensive testing. We plan to conduct high-resolution metallurgical characterization at ILM using Scanning Electron Microscopy (SEM) and Scanning Transmission Electron Microscopy (STEM) to analyze the weld metal and heat-affected zones. This analysis will be critical in establishing the precise correlation between Sn-content, microstructural evolution, and the overall mechanical performance of the joints.</w:t>
            </w:r>
          </w:p>
          <w:p w14:paraId="7F3A43C5" w14:textId="1A9E026A" w:rsidR="00596D90" w:rsidRPr="00372EAA" w:rsidRDefault="00596D90" w:rsidP="00372EAA">
            <w:pPr>
              <w:pStyle w:val="a"/>
              <w:wordWrap/>
              <w:spacing w:line="288" w:lineRule="atLeast"/>
              <w:rPr>
                <w:rFonts w:ascii="MS PMincho" w:eastAsia="MS PMincho" w:hAnsi="MS PMincho" w:cstheme="minorBidi" w:hint="cs"/>
                <w:spacing w:val="0"/>
                <w:szCs w:val="28"/>
                <w:cs/>
                <w:lang w:bidi="th-TH"/>
              </w:rPr>
            </w:pPr>
            <w:r w:rsidRPr="005927ED">
              <w:rPr>
                <w:rFonts w:ascii="MS PMincho" w:eastAsia="MS PMincho" w:hAnsi="MS PMincho" w:hint="eastAsia"/>
                <w:spacing w:val="0"/>
              </w:rPr>
              <w:t>【</w:t>
            </w:r>
            <w:r w:rsidR="00C13F4C" w:rsidRPr="00C13F4C">
              <w:rPr>
                <w:rFonts w:ascii="MS PMincho" w:eastAsia="MS PMincho" w:hAnsi="MS PMincho"/>
                <w:spacing w:val="0"/>
              </w:rPr>
              <w:t>Concrete results</w:t>
            </w:r>
            <w:r w:rsidRPr="005927ED">
              <w:rPr>
                <w:rFonts w:ascii="MS PMincho" w:eastAsia="MS PMincho" w:hAnsi="MS PMincho" w:hint="eastAsia"/>
                <w:spacing w:val="0"/>
              </w:rPr>
              <w:t>】</w:t>
            </w:r>
          </w:p>
          <w:p w14:paraId="7946D4F9" w14:textId="6FF7F57B"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Invited lecture</w:t>
            </w:r>
          </w:p>
          <w:p w14:paraId="2B1D7F3D" w14:textId="2451008A" w:rsidR="00596D90" w:rsidRPr="005927ED" w:rsidRDefault="00372EAA" w:rsidP="005A04CE">
            <w:pPr>
              <w:pStyle w:val="a"/>
              <w:wordWrap/>
              <w:spacing w:line="288" w:lineRule="atLeast"/>
              <w:rPr>
                <w:rFonts w:ascii="MS PMincho" w:eastAsia="MS PMincho" w:hAnsi="MS PMincho"/>
              </w:rPr>
            </w:pPr>
            <w:r w:rsidRPr="00372EAA">
              <w:rPr>
                <w:rFonts w:ascii="MS PMincho" w:eastAsia="MS PMincho" w:hAnsi="MS PMincho"/>
                <w:spacing w:val="0"/>
              </w:rPr>
              <w:t>The project has successfully established the technical feasibility of joining Sn-treated recycled aluminum through pulsed laser and arc welding trials. We have identified the initial welding parameters and protocols required for these specific alloy compositions.</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
              <w:wordWrap/>
              <w:rPr>
                <w:rFonts w:ascii="MS PMincho" w:eastAsia="MS PMincho" w:hAnsi="MS PMincho"/>
                <w:b/>
                <w:bCs/>
                <w:spacing w:val="0"/>
              </w:rPr>
            </w:pPr>
            <w:r w:rsidRPr="00C13F4C">
              <w:rPr>
                <w:rFonts w:ascii="MS PMincho" w:eastAsia="MS PMincho" w:hAnsi="MS PMincho"/>
                <w:b/>
                <w:bCs/>
                <w:spacing w:val="0"/>
              </w:rPr>
              <w:t>Notes</w:t>
            </w:r>
          </w:p>
          <w:p w14:paraId="1B4041C0" w14:textId="6A0C6F02" w:rsidR="00A16AEA" w:rsidRPr="005927ED" w:rsidRDefault="00A16AEA" w:rsidP="00D024DD">
            <w:pPr>
              <w:pStyle w:val="a"/>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F757B9">
              <w:rPr>
                <w:rFonts w:ascii="MS PMincho" w:eastAsia="MS PMincho" w:hAnsi="MS PMincho" w:hint="eastAsia"/>
                <w:spacing w:val="0"/>
                <w:sz w:val="20"/>
                <w:szCs w:val="20"/>
              </w:rPr>
              <w:t>5</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w:t>
            </w:r>
            <w:r w:rsidR="00F757B9">
              <w:rPr>
                <w:rFonts w:ascii="MS PMincho" w:eastAsia="MS PMincho" w:hAnsi="MS PMincho" w:hint="eastAsia"/>
                <w:spacing w:val="0"/>
                <w:sz w:val="20"/>
                <w:szCs w:val="20"/>
              </w:rPr>
              <w:t>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
              <w:wordWrap/>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
              <w:wordWrap/>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C23A7" w14:textId="77777777" w:rsidR="007D19CD" w:rsidRDefault="007D19CD">
      <w:r>
        <w:separator/>
      </w:r>
    </w:p>
  </w:endnote>
  <w:endnote w:type="continuationSeparator" w:id="0">
    <w:p w14:paraId="6A781835" w14:textId="77777777" w:rsidR="007D19CD" w:rsidRDefault="007D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9359" w14:textId="77777777" w:rsidR="007D19CD" w:rsidRDefault="007D19CD">
      <w:r>
        <w:separator/>
      </w:r>
    </w:p>
  </w:footnote>
  <w:footnote w:type="continuationSeparator" w:id="0">
    <w:p w14:paraId="770A45E5" w14:textId="77777777" w:rsidR="007D19CD" w:rsidRDefault="007D1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Header"/>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4E10"/>
    <w:rsid w:val="00047318"/>
    <w:rsid w:val="00060691"/>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2EAA"/>
    <w:rsid w:val="00376033"/>
    <w:rsid w:val="00395960"/>
    <w:rsid w:val="00396C5F"/>
    <w:rsid w:val="003B1E8B"/>
    <w:rsid w:val="003B415C"/>
    <w:rsid w:val="003C2534"/>
    <w:rsid w:val="003C3134"/>
    <w:rsid w:val="003D0596"/>
    <w:rsid w:val="003E4667"/>
    <w:rsid w:val="003E7B5E"/>
    <w:rsid w:val="003F58CB"/>
    <w:rsid w:val="003F5E5B"/>
    <w:rsid w:val="0040069F"/>
    <w:rsid w:val="004024A8"/>
    <w:rsid w:val="00406AD6"/>
    <w:rsid w:val="00411B8E"/>
    <w:rsid w:val="004236F7"/>
    <w:rsid w:val="00430ED2"/>
    <w:rsid w:val="004335B3"/>
    <w:rsid w:val="00443DAF"/>
    <w:rsid w:val="0046310B"/>
    <w:rsid w:val="0048191C"/>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65CC"/>
    <w:rsid w:val="00570FF9"/>
    <w:rsid w:val="005866C8"/>
    <w:rsid w:val="005927ED"/>
    <w:rsid w:val="00596D90"/>
    <w:rsid w:val="005A04CE"/>
    <w:rsid w:val="005B0D1E"/>
    <w:rsid w:val="005C15A9"/>
    <w:rsid w:val="005E3E12"/>
    <w:rsid w:val="005F7A9B"/>
    <w:rsid w:val="006072A7"/>
    <w:rsid w:val="00636A92"/>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A2C02"/>
    <w:rsid w:val="007A6950"/>
    <w:rsid w:val="007A7264"/>
    <w:rsid w:val="007B652D"/>
    <w:rsid w:val="007C4342"/>
    <w:rsid w:val="007D19CD"/>
    <w:rsid w:val="008106CE"/>
    <w:rsid w:val="0082478C"/>
    <w:rsid w:val="0082488C"/>
    <w:rsid w:val="0082670D"/>
    <w:rsid w:val="00835366"/>
    <w:rsid w:val="008363C6"/>
    <w:rsid w:val="00837F72"/>
    <w:rsid w:val="008463DA"/>
    <w:rsid w:val="00846FB5"/>
    <w:rsid w:val="0085635E"/>
    <w:rsid w:val="00864BA7"/>
    <w:rsid w:val="00870BE9"/>
    <w:rsid w:val="00876B94"/>
    <w:rsid w:val="008770E0"/>
    <w:rsid w:val="0087731F"/>
    <w:rsid w:val="00886F13"/>
    <w:rsid w:val="008915C0"/>
    <w:rsid w:val="008B29F3"/>
    <w:rsid w:val="008B5755"/>
    <w:rsid w:val="008D165D"/>
    <w:rsid w:val="008D5347"/>
    <w:rsid w:val="008D7C8A"/>
    <w:rsid w:val="008E713D"/>
    <w:rsid w:val="008E7C24"/>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6EF7"/>
    <w:rsid w:val="00B40432"/>
    <w:rsid w:val="00B4528B"/>
    <w:rsid w:val="00B45404"/>
    <w:rsid w:val="00B54F0D"/>
    <w:rsid w:val="00B678E9"/>
    <w:rsid w:val="00B71C36"/>
    <w:rsid w:val="00B7757C"/>
    <w:rsid w:val="00B77734"/>
    <w:rsid w:val="00B867AE"/>
    <w:rsid w:val="00B87A87"/>
    <w:rsid w:val="00B9237F"/>
    <w:rsid w:val="00B960E7"/>
    <w:rsid w:val="00B96D17"/>
    <w:rsid w:val="00BB119D"/>
    <w:rsid w:val="00BB1248"/>
    <w:rsid w:val="00BB3CAA"/>
    <w:rsid w:val="00BB710D"/>
    <w:rsid w:val="00BC052A"/>
    <w:rsid w:val="00BE69C3"/>
    <w:rsid w:val="00BE6C3E"/>
    <w:rsid w:val="00C13F4C"/>
    <w:rsid w:val="00C16201"/>
    <w:rsid w:val="00C336BA"/>
    <w:rsid w:val="00C4373F"/>
    <w:rsid w:val="00C608C4"/>
    <w:rsid w:val="00C6198A"/>
    <w:rsid w:val="00C61FA7"/>
    <w:rsid w:val="00C75BA8"/>
    <w:rsid w:val="00C806F8"/>
    <w:rsid w:val="00C8773A"/>
    <w:rsid w:val="00C93DC4"/>
    <w:rsid w:val="00C94BC8"/>
    <w:rsid w:val="00CB631A"/>
    <w:rsid w:val="00CC2722"/>
    <w:rsid w:val="00CC3420"/>
    <w:rsid w:val="00CD363D"/>
    <w:rsid w:val="00CD5A91"/>
    <w:rsid w:val="00CD6D9E"/>
    <w:rsid w:val="00CE285E"/>
    <w:rsid w:val="00CE43F0"/>
    <w:rsid w:val="00CF0215"/>
    <w:rsid w:val="00D024DD"/>
    <w:rsid w:val="00D25AF2"/>
    <w:rsid w:val="00D26A00"/>
    <w:rsid w:val="00D33219"/>
    <w:rsid w:val="00D5057F"/>
    <w:rsid w:val="00D50603"/>
    <w:rsid w:val="00D520B8"/>
    <w:rsid w:val="00D7048F"/>
    <w:rsid w:val="00D82B04"/>
    <w:rsid w:val="00D82C90"/>
    <w:rsid w:val="00D82DA2"/>
    <w:rsid w:val="00DA0032"/>
    <w:rsid w:val="00DA044E"/>
    <w:rsid w:val="00DB1B60"/>
    <w:rsid w:val="00DB4369"/>
    <w:rsid w:val="00DB4924"/>
    <w:rsid w:val="00DD0428"/>
    <w:rsid w:val="00DD5F5D"/>
    <w:rsid w:val="00DE4412"/>
    <w:rsid w:val="00DF4E75"/>
    <w:rsid w:val="00E152D1"/>
    <w:rsid w:val="00E41F6F"/>
    <w:rsid w:val="00E442D8"/>
    <w:rsid w:val="00E6722A"/>
    <w:rsid w:val="00E7114C"/>
    <w:rsid w:val="00E878C2"/>
    <w:rsid w:val="00E96D99"/>
    <w:rsid w:val="00EA178E"/>
    <w:rsid w:val="00EA2364"/>
    <w:rsid w:val="00EA3DDE"/>
    <w:rsid w:val="00EB1FBC"/>
    <w:rsid w:val="00EB4063"/>
    <w:rsid w:val="00EC291F"/>
    <w:rsid w:val="00ED4F86"/>
    <w:rsid w:val="00ED71D6"/>
    <w:rsid w:val="00EE06CF"/>
    <w:rsid w:val="00F076DC"/>
    <w:rsid w:val="00F16AE6"/>
    <w:rsid w:val="00F3695C"/>
    <w:rsid w:val="00F757B9"/>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D9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Header">
    <w:name w:val="header"/>
    <w:basedOn w:val="Normal"/>
    <w:link w:val="HeaderChar"/>
    <w:uiPriority w:val="99"/>
    <w:pPr>
      <w:tabs>
        <w:tab w:val="center" w:pos="4252"/>
        <w:tab w:val="right" w:pos="8504"/>
      </w:tabs>
      <w:snapToGrid w:val="0"/>
    </w:pPr>
  </w:style>
  <w:style w:type="paragraph" w:styleId="Footer">
    <w:name w:val="footer"/>
    <w:basedOn w:val="Normal"/>
    <w:pPr>
      <w:tabs>
        <w:tab w:val="center" w:pos="4252"/>
        <w:tab w:val="right" w:pos="8504"/>
      </w:tabs>
      <w:snapToGrid w:val="0"/>
    </w:pPr>
  </w:style>
  <w:style w:type="character" w:styleId="PageNumber">
    <w:name w:val="page number"/>
    <w:basedOn w:val="DefaultParagraphFont"/>
  </w:style>
  <w:style w:type="paragraph" w:styleId="BalloonText">
    <w:name w:val="Balloon Text"/>
    <w:basedOn w:val="Normal"/>
    <w:semiHidden/>
    <w:rPr>
      <w:rFonts w:ascii="Arial" w:eastAsia="MS Gothic" w:hAnsi="Arial"/>
      <w:sz w:val="18"/>
      <w:szCs w:val="18"/>
    </w:rPr>
  </w:style>
  <w:style w:type="character" w:styleId="CommentReference">
    <w:name w:val="annotation reference"/>
    <w:semiHidden/>
    <w:rPr>
      <w:sz w:val="18"/>
      <w:szCs w:val="18"/>
    </w:rPr>
  </w:style>
  <w:style w:type="paragraph" w:styleId="CommentText">
    <w:name w:val="annotation text"/>
    <w:basedOn w:val="Normal"/>
    <w:semiHidden/>
    <w:pPr>
      <w:jc w:val="left"/>
    </w:pPr>
  </w:style>
  <w:style w:type="paragraph" w:styleId="CommentSubject">
    <w:name w:val="annotation subject"/>
    <w:basedOn w:val="CommentText"/>
    <w:next w:val="CommentText"/>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Hyperlink">
    <w:name w:val="Hyperlink"/>
    <w:rsid w:val="00F963DD"/>
    <w:rPr>
      <w:color w:val="0000FF"/>
      <w:u w:val="single"/>
    </w:rPr>
  </w:style>
  <w:style w:type="character" w:customStyle="1" w:styleId="HeaderChar">
    <w:name w:val="Header Char"/>
    <w:link w:val="Header"/>
    <w:uiPriority w:val="99"/>
    <w:rsid w:val="00DD5F5D"/>
    <w:rPr>
      <w:kern w:val="2"/>
      <w:sz w:val="21"/>
      <w:szCs w:val="24"/>
    </w:rPr>
  </w:style>
  <w:style w:type="table" w:styleId="TableGrid">
    <w:name w:val="Table Grid"/>
    <w:basedOn w:val="TableNormal"/>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2520</Characters>
  <Application>Microsoft Office Word</Application>
  <DocSecurity>0</DocSecurity>
  <Lines>21</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国際研究集会＜申請内容＞</vt:lpstr>
      <vt:lpstr>国際研究集会＜申請内容＞</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somporn peansukmanee</cp:lastModifiedBy>
  <cp:revision>2</cp:revision>
  <cp:lastPrinted>2026-05-15T04:37:00Z</cp:lastPrinted>
  <dcterms:created xsi:type="dcterms:W3CDTF">2026-05-15T04:38:00Z</dcterms:created>
  <dcterms:modified xsi:type="dcterms:W3CDTF">2026-05-15T04:38:00Z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4bb65bb9-ab3f-48ed-9c3c-6e207a1bb01a</vt:lpwstr>
  </property>
</Properties>
</file>